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78" w:rsidRDefault="00092F78" w:rsidP="00AB29C2">
      <w:pPr>
        <w:ind w:left="-720"/>
      </w:pPr>
      <w:r>
        <w:rPr>
          <w:noProof/>
          <w:lang w:bidi="ar-SA"/>
        </w:rPr>
        <w:drawing>
          <wp:anchor distT="0" distB="0" distL="114300" distR="114300" simplePos="0" relativeHeight="251658240" behindDoc="0" locked="0" layoutInCell="1" allowOverlap="1">
            <wp:simplePos x="0" y="0"/>
            <wp:positionH relativeFrom="column">
              <wp:posOffset>2868295</wp:posOffset>
            </wp:positionH>
            <wp:positionV relativeFrom="paragraph">
              <wp:posOffset>-408305</wp:posOffset>
            </wp:positionV>
            <wp:extent cx="814070" cy="658495"/>
            <wp:effectExtent l="19050" t="0" r="508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5" cstate="print"/>
                    <a:srcRect/>
                    <a:stretch>
                      <a:fillRect/>
                    </a:stretch>
                  </pic:blipFill>
                  <pic:spPr bwMode="auto">
                    <a:xfrm>
                      <a:off x="0" y="0"/>
                      <a:ext cx="814070" cy="658495"/>
                    </a:xfrm>
                    <a:prstGeom prst="rect">
                      <a:avLst/>
                    </a:prstGeom>
                    <a:noFill/>
                    <a:ln w="9525">
                      <a:noFill/>
                      <a:miter lim="800000"/>
                      <a:headEnd/>
                      <a:tailEnd/>
                    </a:ln>
                  </pic:spPr>
                </pic:pic>
              </a:graphicData>
            </a:graphic>
          </wp:anchor>
        </w:drawing>
      </w:r>
    </w:p>
    <w:p w:rsidR="00DB5D7D" w:rsidRDefault="00DB5D7D" w:rsidP="00AB29C2">
      <w:pPr>
        <w:spacing w:after="0"/>
        <w:jc w:val="center"/>
        <w:rPr>
          <w:rFonts w:asciiTheme="majorHAnsi" w:hAnsiTheme="majorHAnsi"/>
          <w:b/>
          <w:bCs/>
          <w:sz w:val="28"/>
          <w:szCs w:val="28"/>
          <w:u w:val="single"/>
        </w:rPr>
      </w:pPr>
    </w:p>
    <w:p w:rsidR="00DB5D7D" w:rsidRDefault="00DB5D7D" w:rsidP="00DB5D7D">
      <w:pPr>
        <w:spacing w:after="0"/>
        <w:ind w:left="-360" w:right="-360"/>
        <w:jc w:val="center"/>
        <w:rPr>
          <w:rFonts w:asciiTheme="majorHAnsi" w:hAnsiTheme="majorHAnsi"/>
          <w:b/>
          <w:bCs/>
          <w:sz w:val="28"/>
          <w:szCs w:val="28"/>
          <w:u w:val="single"/>
        </w:rPr>
      </w:pPr>
    </w:p>
    <w:p w:rsidR="00092F78" w:rsidRPr="0076046A" w:rsidRDefault="00AB29C2" w:rsidP="00DB5D7D">
      <w:pPr>
        <w:spacing w:after="0"/>
        <w:ind w:right="-360"/>
        <w:jc w:val="center"/>
        <w:rPr>
          <w:rFonts w:asciiTheme="majorHAnsi" w:hAnsiTheme="majorHAnsi"/>
          <w:b/>
          <w:bCs/>
          <w:sz w:val="28"/>
          <w:szCs w:val="28"/>
          <w:u w:val="single"/>
        </w:rPr>
      </w:pPr>
      <w:r w:rsidRPr="0076046A">
        <w:rPr>
          <w:rFonts w:asciiTheme="majorHAnsi" w:hAnsiTheme="majorHAnsi"/>
          <w:b/>
          <w:bCs/>
          <w:sz w:val="28"/>
          <w:szCs w:val="28"/>
          <w:u w:val="single"/>
        </w:rPr>
        <w:t>KHYBER PAKHTUNKHWA</w:t>
      </w:r>
      <w:r w:rsidR="00DB5D7D">
        <w:rPr>
          <w:rFonts w:asciiTheme="majorHAnsi" w:hAnsiTheme="majorHAnsi"/>
          <w:b/>
          <w:bCs/>
          <w:sz w:val="28"/>
          <w:szCs w:val="28"/>
          <w:u w:val="single"/>
        </w:rPr>
        <w:t xml:space="preserve"> </w:t>
      </w:r>
      <w:r w:rsidRPr="0076046A">
        <w:rPr>
          <w:rFonts w:asciiTheme="majorHAnsi" w:hAnsiTheme="majorHAnsi"/>
          <w:b/>
          <w:bCs/>
          <w:sz w:val="28"/>
          <w:szCs w:val="28"/>
          <w:u w:val="single"/>
        </w:rPr>
        <w:t>PUBLIC SERVICE COMMISSION</w:t>
      </w:r>
    </w:p>
    <w:p w:rsidR="00AB29C2" w:rsidRDefault="00AB29C2" w:rsidP="00AB29C2">
      <w:pPr>
        <w:jc w:val="center"/>
        <w:rPr>
          <w:rFonts w:asciiTheme="majorHAnsi" w:hAnsiTheme="majorHAnsi"/>
          <w:b/>
          <w:bCs/>
          <w:sz w:val="28"/>
          <w:szCs w:val="28"/>
          <w:u w:val="single"/>
        </w:rPr>
      </w:pPr>
      <w:r w:rsidRPr="0076046A">
        <w:rPr>
          <w:rFonts w:asciiTheme="majorHAnsi" w:hAnsiTheme="majorHAnsi"/>
          <w:b/>
          <w:bCs/>
          <w:sz w:val="28"/>
          <w:szCs w:val="28"/>
          <w:u w:val="single"/>
        </w:rPr>
        <w:t>OFFICE ORDER</w:t>
      </w:r>
    </w:p>
    <w:p w:rsidR="00621EF8" w:rsidRPr="00DB5D7D" w:rsidRDefault="00621EF8" w:rsidP="004D0F5E">
      <w:pPr>
        <w:spacing w:line="360" w:lineRule="auto"/>
        <w:jc w:val="mediumKashida"/>
        <w:rPr>
          <w:rFonts w:asciiTheme="minorBidi" w:hAnsiTheme="minorBidi"/>
          <w:sz w:val="28"/>
          <w:szCs w:val="28"/>
        </w:rPr>
      </w:pPr>
      <w:r>
        <w:rPr>
          <w:rFonts w:asciiTheme="majorHAnsi" w:hAnsiTheme="majorHAnsi"/>
          <w:sz w:val="28"/>
          <w:szCs w:val="28"/>
        </w:rPr>
        <w:tab/>
      </w:r>
      <w:r>
        <w:rPr>
          <w:rFonts w:asciiTheme="majorHAnsi" w:hAnsiTheme="majorHAnsi"/>
          <w:sz w:val="28"/>
          <w:szCs w:val="28"/>
        </w:rPr>
        <w:tab/>
      </w:r>
      <w:r w:rsidR="00DB5D7D" w:rsidRPr="00DB5D7D">
        <w:rPr>
          <w:rFonts w:ascii="Arial" w:hAnsi="Arial" w:cs="Arial"/>
          <w:sz w:val="28"/>
          <w:szCs w:val="28"/>
        </w:rPr>
        <w:t>In continuation of office order No.</w:t>
      </w:r>
      <w:r w:rsidR="00DB5D7D">
        <w:rPr>
          <w:rFonts w:asciiTheme="majorHAnsi" w:hAnsiTheme="majorHAnsi"/>
          <w:sz w:val="28"/>
          <w:szCs w:val="28"/>
        </w:rPr>
        <w:t xml:space="preserve"> </w:t>
      </w:r>
      <w:r w:rsidR="00DB5D7D" w:rsidRPr="00DB5D7D">
        <w:rPr>
          <w:rFonts w:asciiTheme="minorBidi" w:hAnsiTheme="minorBidi"/>
          <w:b/>
          <w:i/>
          <w:sz w:val="28"/>
          <w:szCs w:val="28"/>
          <w:u w:val="single"/>
        </w:rPr>
        <w:t xml:space="preserve">PSC / DR / </w:t>
      </w:r>
      <w:proofErr w:type="spellStart"/>
      <w:r w:rsidR="00DB5D7D" w:rsidRPr="00DB5D7D">
        <w:rPr>
          <w:rFonts w:asciiTheme="minorBidi" w:hAnsiTheme="minorBidi"/>
          <w:b/>
          <w:i/>
          <w:sz w:val="28"/>
          <w:szCs w:val="28"/>
          <w:u w:val="single"/>
        </w:rPr>
        <w:t>int</w:t>
      </w:r>
      <w:proofErr w:type="spellEnd"/>
      <w:r w:rsidR="00DB5D7D" w:rsidRPr="00DB5D7D">
        <w:rPr>
          <w:rFonts w:asciiTheme="minorBidi" w:hAnsiTheme="minorBidi"/>
          <w:b/>
          <w:i/>
          <w:sz w:val="28"/>
          <w:szCs w:val="28"/>
          <w:u w:val="single"/>
        </w:rPr>
        <w:t xml:space="preserve"> / 0</w:t>
      </w:r>
      <w:r w:rsidR="00D0247D">
        <w:rPr>
          <w:rFonts w:asciiTheme="minorBidi" w:hAnsiTheme="minorBidi"/>
          <w:b/>
          <w:i/>
          <w:sz w:val="28"/>
          <w:szCs w:val="28"/>
          <w:u w:val="single"/>
        </w:rPr>
        <w:t>5</w:t>
      </w:r>
      <w:r w:rsidR="00DB5D7D" w:rsidRPr="00DB5D7D">
        <w:rPr>
          <w:rFonts w:asciiTheme="minorBidi" w:hAnsiTheme="minorBidi"/>
          <w:b/>
          <w:i/>
          <w:sz w:val="28"/>
          <w:szCs w:val="28"/>
          <w:u w:val="single"/>
        </w:rPr>
        <w:t xml:space="preserve">/ </w:t>
      </w:r>
      <w:r w:rsidR="00D0247D">
        <w:rPr>
          <w:rFonts w:asciiTheme="minorBidi" w:hAnsiTheme="minorBidi"/>
          <w:b/>
          <w:i/>
          <w:sz w:val="28"/>
          <w:szCs w:val="28"/>
          <w:u w:val="single"/>
        </w:rPr>
        <w:t>MAY</w:t>
      </w:r>
      <w:r w:rsidR="00DB5D7D" w:rsidRPr="00DB5D7D">
        <w:rPr>
          <w:rFonts w:asciiTheme="minorBidi" w:hAnsiTheme="minorBidi"/>
          <w:b/>
          <w:i/>
          <w:sz w:val="28"/>
          <w:szCs w:val="28"/>
          <w:u w:val="single"/>
        </w:rPr>
        <w:t>-2021</w:t>
      </w:r>
      <w:r w:rsidR="00DB5D7D" w:rsidRPr="00DB5D7D">
        <w:rPr>
          <w:rFonts w:asciiTheme="minorBidi" w:hAnsiTheme="minorBidi"/>
          <w:i/>
          <w:sz w:val="28"/>
          <w:szCs w:val="28"/>
        </w:rPr>
        <w:t xml:space="preserve"> Dated</w:t>
      </w:r>
      <w:r w:rsidR="00DB5D7D" w:rsidRPr="00DB5D7D">
        <w:rPr>
          <w:rFonts w:asciiTheme="minorBidi" w:hAnsiTheme="minorBidi"/>
          <w:b/>
          <w:i/>
          <w:sz w:val="28"/>
          <w:szCs w:val="28"/>
        </w:rPr>
        <w:t xml:space="preserve">  </w:t>
      </w:r>
      <w:r w:rsidR="00D0247D">
        <w:rPr>
          <w:rFonts w:asciiTheme="minorBidi" w:hAnsiTheme="minorBidi"/>
          <w:b/>
          <w:i/>
          <w:sz w:val="28"/>
          <w:szCs w:val="28"/>
          <w:u w:val="single"/>
        </w:rPr>
        <w:t>14</w:t>
      </w:r>
      <w:r w:rsidR="00DB5D7D" w:rsidRPr="00DB5D7D">
        <w:rPr>
          <w:rFonts w:asciiTheme="minorBidi" w:hAnsiTheme="minorBidi"/>
          <w:b/>
          <w:i/>
          <w:sz w:val="28"/>
          <w:szCs w:val="28"/>
          <w:u w:val="single"/>
        </w:rPr>
        <w:t>.0</w:t>
      </w:r>
      <w:r w:rsidR="00D0247D">
        <w:rPr>
          <w:rFonts w:asciiTheme="minorBidi" w:hAnsiTheme="minorBidi"/>
          <w:b/>
          <w:i/>
          <w:sz w:val="28"/>
          <w:szCs w:val="28"/>
          <w:u w:val="single"/>
        </w:rPr>
        <w:t>4</w:t>
      </w:r>
      <w:r w:rsidR="00DB5D7D" w:rsidRPr="00DB5D7D">
        <w:rPr>
          <w:rFonts w:asciiTheme="minorBidi" w:hAnsiTheme="minorBidi"/>
          <w:b/>
          <w:i/>
          <w:sz w:val="28"/>
          <w:szCs w:val="28"/>
          <w:u w:val="single"/>
        </w:rPr>
        <w:t>.2021</w:t>
      </w:r>
      <w:r w:rsidR="00DB5D7D" w:rsidRPr="00DB5D7D">
        <w:rPr>
          <w:rFonts w:asciiTheme="minorBidi" w:hAnsiTheme="minorBidi"/>
          <w:sz w:val="28"/>
          <w:szCs w:val="28"/>
        </w:rPr>
        <w:t xml:space="preserve"> remaining interviews for the posts of Assistant Public Prosecutors (BPS-17) (Advt. No. 11/2019, Sr. 05 </w:t>
      </w:r>
      <w:proofErr w:type="spellStart"/>
      <w:r w:rsidR="00DB5D7D" w:rsidRPr="00DB5D7D">
        <w:rPr>
          <w:rFonts w:asciiTheme="minorBidi" w:hAnsiTheme="minorBidi"/>
          <w:sz w:val="28"/>
          <w:szCs w:val="28"/>
        </w:rPr>
        <w:t>a,b,c,d</w:t>
      </w:r>
      <w:proofErr w:type="spellEnd"/>
      <w:r w:rsidR="00DB5D7D" w:rsidRPr="00DB5D7D">
        <w:rPr>
          <w:rFonts w:asciiTheme="minorBidi" w:hAnsiTheme="minorBidi"/>
          <w:sz w:val="28"/>
          <w:szCs w:val="28"/>
        </w:rPr>
        <w:t xml:space="preserve">) have been rescheduled as per </w:t>
      </w:r>
      <w:proofErr w:type="spellStart"/>
      <w:r w:rsidR="00DB5D7D" w:rsidRPr="00DB5D7D">
        <w:rPr>
          <w:rFonts w:asciiTheme="minorBidi" w:hAnsiTheme="minorBidi"/>
          <w:sz w:val="28"/>
          <w:szCs w:val="28"/>
        </w:rPr>
        <w:t>programme</w:t>
      </w:r>
      <w:proofErr w:type="spellEnd"/>
      <w:r w:rsidR="00DB5D7D" w:rsidRPr="00DB5D7D">
        <w:rPr>
          <w:rFonts w:asciiTheme="minorBidi" w:hAnsiTheme="minorBidi"/>
          <w:sz w:val="28"/>
          <w:szCs w:val="28"/>
        </w:rPr>
        <w:t xml:space="preserve"> below:</w:t>
      </w:r>
      <w:bookmarkStart w:id="0" w:name="_GoBack"/>
      <w:bookmarkEnd w:id="0"/>
    </w:p>
    <w:p w:rsidR="00ED48B5" w:rsidRDefault="006E7D3F" w:rsidP="00ED48B5">
      <w:pPr>
        <w:tabs>
          <w:tab w:val="center" w:pos="4860"/>
          <w:tab w:val="left" w:pos="7827"/>
        </w:tabs>
        <w:spacing w:after="0"/>
        <w:jc w:val="center"/>
        <w:rPr>
          <w:b/>
          <w:sz w:val="28"/>
          <w:szCs w:val="28"/>
          <w:u w:val="single"/>
        </w:rPr>
      </w:pPr>
      <w:r>
        <w:rPr>
          <w:b/>
          <w:sz w:val="28"/>
          <w:szCs w:val="28"/>
          <w:u w:val="single"/>
        </w:rPr>
        <w:t>PANEL</w:t>
      </w:r>
      <w:r w:rsidR="0046267B">
        <w:rPr>
          <w:b/>
          <w:sz w:val="28"/>
          <w:szCs w:val="28"/>
          <w:u w:val="single"/>
        </w:rPr>
        <w:t>-V</w:t>
      </w:r>
      <w:r>
        <w:rPr>
          <w:b/>
          <w:sz w:val="28"/>
          <w:szCs w:val="28"/>
          <w:u w:val="single"/>
        </w:rPr>
        <w:t xml:space="preserve"> </w:t>
      </w:r>
    </w:p>
    <w:p w:rsidR="00ED48B5" w:rsidRDefault="00ED48B5" w:rsidP="00ED48B5">
      <w:pPr>
        <w:tabs>
          <w:tab w:val="center" w:pos="4860"/>
          <w:tab w:val="left" w:pos="7827"/>
        </w:tabs>
        <w:spacing w:after="0" w:line="240" w:lineRule="auto"/>
        <w:jc w:val="center"/>
        <w:rPr>
          <w:b/>
          <w:sz w:val="28"/>
          <w:szCs w:val="28"/>
          <w:u w:val="single"/>
        </w:rPr>
      </w:pPr>
    </w:p>
    <w:tbl>
      <w:tblPr>
        <w:tblW w:w="10648"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
        <w:gridCol w:w="527"/>
        <w:gridCol w:w="425"/>
        <w:gridCol w:w="433"/>
        <w:gridCol w:w="476"/>
        <w:gridCol w:w="381"/>
        <w:gridCol w:w="12"/>
        <w:gridCol w:w="4433"/>
        <w:gridCol w:w="12"/>
        <w:gridCol w:w="1356"/>
        <w:gridCol w:w="26"/>
        <w:gridCol w:w="1246"/>
        <w:gridCol w:w="13"/>
        <w:gridCol w:w="1300"/>
      </w:tblGrid>
      <w:tr w:rsidR="004D0F5E" w:rsidRPr="00735978" w:rsidTr="004D0F5E">
        <w:trPr>
          <w:gridBefore w:val="1"/>
          <w:wBefore w:w="8" w:type="dxa"/>
          <w:jc w:val="center"/>
        </w:trPr>
        <w:tc>
          <w:tcPr>
            <w:tcW w:w="2206" w:type="dxa"/>
            <w:gridSpan w:val="6"/>
            <w:tcBorders>
              <w:bottom w:val="single" w:sz="4" w:space="0" w:color="auto"/>
            </w:tcBorders>
            <w:shd w:val="clear" w:color="auto" w:fill="D9D9D9" w:themeFill="background1" w:themeFillShade="D9"/>
            <w:vAlign w:val="center"/>
          </w:tcPr>
          <w:p w:rsidR="004D0F5E" w:rsidRPr="00735978" w:rsidRDefault="00D0247D" w:rsidP="00087EBF">
            <w:pPr>
              <w:spacing w:after="0" w:line="240" w:lineRule="auto"/>
              <w:jc w:val="center"/>
              <w:rPr>
                <w:b/>
                <w:sz w:val="18"/>
                <w:szCs w:val="18"/>
              </w:rPr>
            </w:pPr>
            <w:r>
              <w:rPr>
                <w:b/>
                <w:sz w:val="18"/>
                <w:szCs w:val="18"/>
              </w:rPr>
              <w:t>MAY</w:t>
            </w:r>
            <w:r w:rsidR="004D0F5E" w:rsidRPr="00735978">
              <w:rPr>
                <w:b/>
                <w:sz w:val="18"/>
                <w:szCs w:val="18"/>
              </w:rPr>
              <w:t>, 202</w:t>
            </w:r>
            <w:r w:rsidR="004D0F5E">
              <w:rPr>
                <w:b/>
                <w:sz w:val="18"/>
                <w:szCs w:val="18"/>
              </w:rPr>
              <w:t>1</w:t>
            </w:r>
          </w:p>
        </w:tc>
        <w:tc>
          <w:tcPr>
            <w:tcW w:w="4472" w:type="dxa"/>
            <w:shd w:val="clear" w:color="auto" w:fill="D9D9D9" w:themeFill="background1" w:themeFillShade="D9"/>
            <w:vAlign w:val="center"/>
          </w:tcPr>
          <w:p w:rsidR="004D0F5E" w:rsidRPr="00735978" w:rsidRDefault="004D0F5E" w:rsidP="00087EBF">
            <w:pPr>
              <w:spacing w:after="0" w:line="240" w:lineRule="auto"/>
              <w:jc w:val="center"/>
              <w:rPr>
                <w:b/>
                <w:sz w:val="18"/>
                <w:szCs w:val="18"/>
              </w:rPr>
            </w:pPr>
            <w:r w:rsidRPr="00735978">
              <w:rPr>
                <w:b/>
                <w:sz w:val="18"/>
                <w:szCs w:val="18"/>
              </w:rPr>
              <w:t>Post(s)</w:t>
            </w:r>
          </w:p>
        </w:tc>
        <w:tc>
          <w:tcPr>
            <w:tcW w:w="1374" w:type="dxa"/>
            <w:gridSpan w:val="2"/>
            <w:shd w:val="clear" w:color="auto" w:fill="D9D9D9" w:themeFill="background1" w:themeFillShade="D9"/>
            <w:vAlign w:val="center"/>
          </w:tcPr>
          <w:p w:rsidR="004D0F5E" w:rsidRPr="00735978" w:rsidRDefault="004D0F5E" w:rsidP="00087EBF">
            <w:pPr>
              <w:spacing w:after="0" w:line="240" w:lineRule="auto"/>
              <w:jc w:val="center"/>
              <w:rPr>
                <w:b/>
                <w:sz w:val="18"/>
                <w:szCs w:val="18"/>
              </w:rPr>
            </w:pPr>
            <w:r w:rsidRPr="00735978">
              <w:rPr>
                <w:b/>
                <w:sz w:val="18"/>
                <w:szCs w:val="18"/>
              </w:rPr>
              <w:t>Advt. No.</w:t>
            </w:r>
          </w:p>
        </w:tc>
        <w:tc>
          <w:tcPr>
            <w:tcW w:w="1275" w:type="dxa"/>
            <w:gridSpan w:val="2"/>
            <w:shd w:val="clear" w:color="auto" w:fill="D9D9D9" w:themeFill="background1" w:themeFillShade="D9"/>
            <w:vAlign w:val="center"/>
          </w:tcPr>
          <w:p w:rsidR="004D0F5E" w:rsidRPr="00735978" w:rsidRDefault="004D0F5E" w:rsidP="00087EBF">
            <w:pPr>
              <w:spacing w:after="0" w:line="240" w:lineRule="auto"/>
              <w:jc w:val="center"/>
              <w:rPr>
                <w:b/>
                <w:sz w:val="18"/>
                <w:szCs w:val="18"/>
              </w:rPr>
            </w:pPr>
            <w:r w:rsidRPr="00735978">
              <w:rPr>
                <w:b/>
                <w:sz w:val="18"/>
                <w:szCs w:val="18"/>
              </w:rPr>
              <w:t>Candidates</w:t>
            </w:r>
          </w:p>
        </w:tc>
        <w:tc>
          <w:tcPr>
            <w:tcW w:w="1313" w:type="dxa"/>
            <w:gridSpan w:val="2"/>
            <w:shd w:val="clear" w:color="auto" w:fill="D9D9D9" w:themeFill="background1" w:themeFillShade="D9"/>
            <w:vAlign w:val="center"/>
          </w:tcPr>
          <w:p w:rsidR="004D0F5E" w:rsidRPr="00735978" w:rsidRDefault="004D0F5E" w:rsidP="00087EBF">
            <w:pPr>
              <w:spacing w:after="0" w:line="240" w:lineRule="auto"/>
              <w:jc w:val="center"/>
              <w:rPr>
                <w:b/>
                <w:sz w:val="18"/>
                <w:szCs w:val="18"/>
              </w:rPr>
            </w:pPr>
            <w:r>
              <w:rPr>
                <w:b/>
                <w:sz w:val="18"/>
                <w:szCs w:val="18"/>
              </w:rPr>
              <w:t>Dealing Superintendant</w:t>
            </w:r>
          </w:p>
        </w:tc>
      </w:tr>
      <w:tr w:rsidR="00ED48B5" w:rsidRPr="00735978" w:rsidTr="004D0F5E">
        <w:trPr>
          <w:trHeight w:val="231"/>
          <w:jc w:val="center"/>
        </w:trPr>
        <w:tc>
          <w:tcPr>
            <w:tcW w:w="537" w:type="dxa"/>
            <w:gridSpan w:val="2"/>
            <w:tcBorders>
              <w:top w:val="single" w:sz="12" w:space="0" w:color="auto"/>
              <w:bottom w:val="single" w:sz="12" w:space="0" w:color="auto"/>
            </w:tcBorders>
            <w:shd w:val="clear" w:color="auto" w:fill="D9D9D9" w:themeFill="background1" w:themeFillShade="D9"/>
            <w:vAlign w:val="center"/>
          </w:tcPr>
          <w:p w:rsidR="00ED48B5" w:rsidRPr="00735978" w:rsidRDefault="00ED48B5" w:rsidP="0091468A">
            <w:pPr>
              <w:spacing w:after="0" w:line="240" w:lineRule="auto"/>
              <w:jc w:val="center"/>
              <w:rPr>
                <w:b/>
                <w:sz w:val="18"/>
                <w:szCs w:val="18"/>
              </w:rPr>
            </w:pPr>
            <w:r w:rsidRPr="00735978">
              <w:rPr>
                <w:b/>
                <w:sz w:val="18"/>
                <w:szCs w:val="18"/>
              </w:rPr>
              <w:t>M</w:t>
            </w:r>
          </w:p>
        </w:tc>
        <w:tc>
          <w:tcPr>
            <w:tcW w:w="426" w:type="dxa"/>
            <w:tcBorders>
              <w:top w:val="single" w:sz="12" w:space="0" w:color="auto"/>
              <w:bottom w:val="single" w:sz="12" w:space="0" w:color="auto"/>
            </w:tcBorders>
            <w:shd w:val="clear" w:color="auto" w:fill="D9D9D9" w:themeFill="background1" w:themeFillShade="D9"/>
            <w:vAlign w:val="center"/>
          </w:tcPr>
          <w:p w:rsidR="00ED48B5" w:rsidRPr="00735978" w:rsidRDefault="00ED48B5" w:rsidP="0091468A">
            <w:pPr>
              <w:spacing w:after="0" w:line="240" w:lineRule="auto"/>
              <w:jc w:val="center"/>
              <w:rPr>
                <w:b/>
                <w:sz w:val="18"/>
                <w:szCs w:val="18"/>
              </w:rPr>
            </w:pPr>
            <w:r w:rsidRPr="00735978">
              <w:rPr>
                <w:b/>
                <w:sz w:val="18"/>
                <w:szCs w:val="18"/>
              </w:rPr>
              <w:t>T</w:t>
            </w:r>
          </w:p>
        </w:tc>
        <w:tc>
          <w:tcPr>
            <w:tcW w:w="434" w:type="dxa"/>
            <w:tcBorders>
              <w:top w:val="single" w:sz="12" w:space="0" w:color="auto"/>
              <w:bottom w:val="single" w:sz="12" w:space="0" w:color="auto"/>
            </w:tcBorders>
            <w:shd w:val="clear" w:color="auto" w:fill="D9D9D9" w:themeFill="background1" w:themeFillShade="D9"/>
            <w:vAlign w:val="center"/>
          </w:tcPr>
          <w:p w:rsidR="00ED48B5" w:rsidRPr="00735978" w:rsidRDefault="00ED48B5" w:rsidP="0091468A">
            <w:pPr>
              <w:spacing w:after="0" w:line="240" w:lineRule="auto"/>
              <w:jc w:val="center"/>
              <w:rPr>
                <w:b/>
                <w:sz w:val="18"/>
                <w:szCs w:val="18"/>
              </w:rPr>
            </w:pPr>
            <w:r w:rsidRPr="00735978">
              <w:rPr>
                <w:b/>
                <w:sz w:val="18"/>
                <w:szCs w:val="18"/>
              </w:rPr>
              <w:t>W</w:t>
            </w:r>
          </w:p>
        </w:tc>
        <w:tc>
          <w:tcPr>
            <w:tcW w:w="477" w:type="dxa"/>
            <w:tcBorders>
              <w:top w:val="single" w:sz="12" w:space="0" w:color="auto"/>
              <w:bottom w:val="single" w:sz="12" w:space="0" w:color="auto"/>
            </w:tcBorders>
            <w:shd w:val="clear" w:color="auto" w:fill="D9D9D9" w:themeFill="background1" w:themeFillShade="D9"/>
            <w:vAlign w:val="center"/>
          </w:tcPr>
          <w:p w:rsidR="00ED48B5" w:rsidRPr="00735978" w:rsidRDefault="00ED48B5" w:rsidP="0091468A">
            <w:pPr>
              <w:spacing w:after="0" w:line="240" w:lineRule="auto"/>
              <w:jc w:val="center"/>
              <w:rPr>
                <w:b/>
                <w:sz w:val="18"/>
                <w:szCs w:val="18"/>
              </w:rPr>
            </w:pPr>
            <w:r w:rsidRPr="00735978">
              <w:rPr>
                <w:b/>
                <w:sz w:val="18"/>
                <w:szCs w:val="18"/>
              </w:rPr>
              <w:t>TH</w:t>
            </w:r>
          </w:p>
        </w:tc>
        <w:tc>
          <w:tcPr>
            <w:tcW w:w="328" w:type="dxa"/>
            <w:tcBorders>
              <w:top w:val="single" w:sz="12" w:space="0" w:color="auto"/>
              <w:bottom w:val="single" w:sz="12" w:space="0" w:color="auto"/>
            </w:tcBorders>
            <w:shd w:val="clear" w:color="auto" w:fill="D9D9D9" w:themeFill="background1" w:themeFillShade="D9"/>
            <w:vAlign w:val="center"/>
          </w:tcPr>
          <w:p w:rsidR="00ED48B5" w:rsidRPr="00735978" w:rsidRDefault="00ED48B5" w:rsidP="0091468A">
            <w:pPr>
              <w:spacing w:after="0" w:line="240" w:lineRule="auto"/>
              <w:jc w:val="center"/>
              <w:rPr>
                <w:b/>
                <w:sz w:val="18"/>
                <w:szCs w:val="18"/>
              </w:rPr>
            </w:pPr>
            <w:r w:rsidRPr="00735978">
              <w:rPr>
                <w:b/>
                <w:sz w:val="18"/>
                <w:szCs w:val="18"/>
              </w:rPr>
              <w:t>F</w:t>
            </w:r>
          </w:p>
        </w:tc>
        <w:tc>
          <w:tcPr>
            <w:tcW w:w="8446" w:type="dxa"/>
            <w:gridSpan w:val="8"/>
            <w:shd w:val="clear" w:color="auto" w:fill="D9D9D9" w:themeFill="background1" w:themeFillShade="D9"/>
            <w:vAlign w:val="center"/>
          </w:tcPr>
          <w:p w:rsidR="00ED48B5" w:rsidRPr="00735978" w:rsidRDefault="00ED48B5" w:rsidP="0091468A">
            <w:pPr>
              <w:spacing w:after="0" w:line="240" w:lineRule="auto"/>
              <w:jc w:val="center"/>
              <w:rPr>
                <w:bCs/>
                <w:sz w:val="18"/>
                <w:szCs w:val="18"/>
              </w:rPr>
            </w:pPr>
          </w:p>
        </w:tc>
      </w:tr>
      <w:tr w:rsidR="004D0F5E" w:rsidRPr="00690075" w:rsidTr="004D0F5E">
        <w:trPr>
          <w:trHeight w:val="916"/>
          <w:jc w:val="center"/>
        </w:trPr>
        <w:tc>
          <w:tcPr>
            <w:tcW w:w="537" w:type="dxa"/>
            <w:gridSpan w:val="2"/>
            <w:tcBorders>
              <w:top w:val="single" w:sz="12" w:space="0" w:color="auto"/>
            </w:tcBorders>
            <w:vAlign w:val="center"/>
          </w:tcPr>
          <w:p w:rsidR="004D0F5E" w:rsidRPr="001B0061" w:rsidRDefault="004D0F5E" w:rsidP="0091468A">
            <w:pPr>
              <w:spacing w:after="0" w:line="240" w:lineRule="auto"/>
              <w:jc w:val="center"/>
              <w:rPr>
                <w:sz w:val="18"/>
                <w:szCs w:val="18"/>
              </w:rPr>
            </w:pPr>
            <w:r w:rsidRPr="001B0061">
              <w:rPr>
                <w:sz w:val="18"/>
                <w:szCs w:val="18"/>
              </w:rPr>
              <w:t>-</w:t>
            </w:r>
          </w:p>
        </w:tc>
        <w:tc>
          <w:tcPr>
            <w:tcW w:w="426" w:type="dxa"/>
            <w:tcBorders>
              <w:top w:val="single" w:sz="12" w:space="0" w:color="auto"/>
            </w:tcBorders>
            <w:vAlign w:val="center"/>
          </w:tcPr>
          <w:p w:rsidR="004D0F5E" w:rsidRPr="001B0061" w:rsidRDefault="006E7D3F" w:rsidP="0091468A">
            <w:pPr>
              <w:spacing w:after="0" w:line="240" w:lineRule="auto"/>
              <w:jc w:val="center"/>
              <w:rPr>
                <w:sz w:val="18"/>
                <w:szCs w:val="18"/>
              </w:rPr>
            </w:pPr>
            <w:r>
              <w:rPr>
                <w:sz w:val="22"/>
              </w:rPr>
              <w:t>-</w:t>
            </w:r>
          </w:p>
        </w:tc>
        <w:tc>
          <w:tcPr>
            <w:tcW w:w="434" w:type="dxa"/>
            <w:tcBorders>
              <w:top w:val="single" w:sz="12" w:space="0" w:color="auto"/>
            </w:tcBorders>
            <w:vAlign w:val="center"/>
          </w:tcPr>
          <w:p w:rsidR="004D0F5E" w:rsidRPr="001B0061" w:rsidRDefault="006E7D3F" w:rsidP="0091468A">
            <w:pPr>
              <w:spacing w:after="0" w:line="240" w:lineRule="auto"/>
              <w:jc w:val="center"/>
              <w:rPr>
                <w:sz w:val="18"/>
                <w:szCs w:val="18"/>
              </w:rPr>
            </w:pPr>
            <w:r>
              <w:rPr>
                <w:sz w:val="18"/>
                <w:szCs w:val="18"/>
              </w:rPr>
              <w:t>19</w:t>
            </w:r>
          </w:p>
        </w:tc>
        <w:tc>
          <w:tcPr>
            <w:tcW w:w="477" w:type="dxa"/>
            <w:tcBorders>
              <w:top w:val="single" w:sz="12" w:space="0" w:color="auto"/>
            </w:tcBorders>
            <w:vAlign w:val="center"/>
          </w:tcPr>
          <w:p w:rsidR="004D0F5E" w:rsidRPr="001B0061" w:rsidRDefault="006E7D3F" w:rsidP="0091468A">
            <w:pPr>
              <w:spacing w:after="0" w:line="240" w:lineRule="auto"/>
              <w:jc w:val="center"/>
              <w:rPr>
                <w:sz w:val="18"/>
                <w:szCs w:val="18"/>
              </w:rPr>
            </w:pPr>
            <w:r>
              <w:rPr>
                <w:sz w:val="18"/>
                <w:szCs w:val="18"/>
              </w:rPr>
              <w:t>20</w:t>
            </w:r>
          </w:p>
        </w:tc>
        <w:tc>
          <w:tcPr>
            <w:tcW w:w="328" w:type="dxa"/>
            <w:tcBorders>
              <w:top w:val="single" w:sz="12" w:space="0" w:color="auto"/>
            </w:tcBorders>
            <w:vAlign w:val="center"/>
          </w:tcPr>
          <w:p w:rsidR="004D0F5E" w:rsidRPr="001B0061" w:rsidRDefault="006E7D3F" w:rsidP="0091468A">
            <w:pPr>
              <w:spacing w:after="0" w:line="240" w:lineRule="auto"/>
              <w:jc w:val="center"/>
              <w:rPr>
                <w:sz w:val="18"/>
                <w:szCs w:val="18"/>
              </w:rPr>
            </w:pPr>
            <w:r>
              <w:rPr>
                <w:sz w:val="18"/>
                <w:szCs w:val="18"/>
              </w:rPr>
              <w:t>21</w:t>
            </w:r>
          </w:p>
        </w:tc>
        <w:tc>
          <w:tcPr>
            <w:tcW w:w="4496" w:type="dxa"/>
            <w:gridSpan w:val="3"/>
            <w:shd w:val="clear" w:color="auto" w:fill="FFFFFF" w:themeFill="background1"/>
            <w:vAlign w:val="center"/>
          </w:tcPr>
          <w:p w:rsidR="004D0F5E" w:rsidRPr="001B0061" w:rsidRDefault="006E7D3F" w:rsidP="006E7D3F">
            <w:pPr>
              <w:spacing w:after="0" w:line="240" w:lineRule="auto"/>
              <w:jc w:val="both"/>
              <w:rPr>
                <w:sz w:val="22"/>
              </w:rPr>
            </w:pPr>
            <w:r>
              <w:rPr>
                <w:b/>
                <w:bCs/>
                <w:sz w:val="22"/>
              </w:rPr>
              <w:t>(40</w:t>
            </w:r>
            <w:r w:rsidR="004D0F5E" w:rsidRPr="001B0061">
              <w:rPr>
                <w:b/>
                <w:bCs/>
                <w:sz w:val="22"/>
              </w:rPr>
              <w:t>)</w:t>
            </w:r>
            <w:r>
              <w:rPr>
                <w:sz w:val="22"/>
              </w:rPr>
              <w:t xml:space="preserve"> Assistant Public Prosecutors (BPS-17) in Home &amp; Tribal Affairs Department.</w:t>
            </w:r>
          </w:p>
        </w:tc>
        <w:tc>
          <w:tcPr>
            <w:tcW w:w="1388" w:type="dxa"/>
            <w:gridSpan w:val="2"/>
            <w:shd w:val="clear" w:color="auto" w:fill="FFFFFF" w:themeFill="background1"/>
            <w:vAlign w:val="center"/>
          </w:tcPr>
          <w:p w:rsidR="004D0F5E" w:rsidRPr="001B0061" w:rsidRDefault="006E7D3F" w:rsidP="00087EBF">
            <w:pPr>
              <w:spacing w:after="0" w:line="240" w:lineRule="auto"/>
              <w:jc w:val="center"/>
              <w:rPr>
                <w:sz w:val="22"/>
              </w:rPr>
            </w:pPr>
            <w:r>
              <w:rPr>
                <w:sz w:val="22"/>
              </w:rPr>
              <w:t>11/2019</w:t>
            </w:r>
            <w:r w:rsidR="004D0F5E" w:rsidRPr="001B0061">
              <w:rPr>
                <w:sz w:val="22"/>
              </w:rPr>
              <w:t>,</w:t>
            </w:r>
          </w:p>
          <w:p w:rsidR="004D0F5E" w:rsidRPr="001B0061" w:rsidRDefault="006E7D3F" w:rsidP="00087EBF">
            <w:pPr>
              <w:spacing w:after="0" w:line="240" w:lineRule="auto"/>
              <w:jc w:val="center"/>
              <w:rPr>
                <w:sz w:val="22"/>
              </w:rPr>
            </w:pPr>
            <w:r>
              <w:rPr>
                <w:sz w:val="22"/>
              </w:rPr>
              <w:t>Sr. 05 (</w:t>
            </w:r>
            <w:proofErr w:type="spellStart"/>
            <w:r>
              <w:rPr>
                <w:sz w:val="22"/>
              </w:rPr>
              <w:t>a,b,c,d</w:t>
            </w:r>
            <w:proofErr w:type="spellEnd"/>
            <w:r>
              <w:rPr>
                <w:sz w:val="22"/>
              </w:rPr>
              <w:t>)</w:t>
            </w:r>
          </w:p>
        </w:tc>
        <w:tc>
          <w:tcPr>
            <w:tcW w:w="1262" w:type="dxa"/>
            <w:gridSpan w:val="2"/>
            <w:shd w:val="clear" w:color="auto" w:fill="auto"/>
            <w:vAlign w:val="center"/>
          </w:tcPr>
          <w:p w:rsidR="004D0F5E" w:rsidRDefault="006E7D3F" w:rsidP="0091468A">
            <w:pPr>
              <w:spacing w:after="0" w:line="240" w:lineRule="auto"/>
              <w:jc w:val="center"/>
              <w:rPr>
                <w:szCs w:val="24"/>
              </w:rPr>
            </w:pPr>
            <w:r>
              <w:rPr>
                <w:szCs w:val="24"/>
              </w:rPr>
              <w:t>10 daily</w:t>
            </w:r>
          </w:p>
          <w:p w:rsidR="006E7D3F" w:rsidRPr="001B0061" w:rsidRDefault="006E7D3F" w:rsidP="0091468A">
            <w:pPr>
              <w:spacing w:after="0" w:line="240" w:lineRule="auto"/>
              <w:jc w:val="center"/>
              <w:rPr>
                <w:sz w:val="18"/>
                <w:szCs w:val="18"/>
              </w:rPr>
            </w:pPr>
            <w:r>
              <w:rPr>
                <w:szCs w:val="24"/>
              </w:rPr>
              <w:t>Total=30</w:t>
            </w:r>
          </w:p>
        </w:tc>
        <w:tc>
          <w:tcPr>
            <w:tcW w:w="1300" w:type="dxa"/>
            <w:shd w:val="clear" w:color="auto" w:fill="auto"/>
            <w:vAlign w:val="center"/>
          </w:tcPr>
          <w:p w:rsidR="004D0F5E" w:rsidRPr="001B0061" w:rsidRDefault="004D0F5E" w:rsidP="006E7D3F">
            <w:pPr>
              <w:spacing w:after="0" w:line="240" w:lineRule="auto"/>
              <w:jc w:val="center"/>
              <w:rPr>
                <w:sz w:val="18"/>
                <w:szCs w:val="18"/>
              </w:rPr>
            </w:pPr>
            <w:r w:rsidRPr="004D0F5E">
              <w:rPr>
                <w:sz w:val="22"/>
              </w:rPr>
              <w:t xml:space="preserve">Mr. </w:t>
            </w:r>
            <w:r w:rsidR="006E7D3F">
              <w:rPr>
                <w:sz w:val="22"/>
              </w:rPr>
              <w:t>Muhammad Rafi</w:t>
            </w:r>
          </w:p>
        </w:tc>
      </w:tr>
    </w:tbl>
    <w:p w:rsidR="00ED48B5" w:rsidRPr="001D31FE" w:rsidRDefault="00ED48B5" w:rsidP="00ED48B5">
      <w:pPr>
        <w:spacing w:line="360" w:lineRule="auto"/>
        <w:jc w:val="mediumKashida"/>
        <w:rPr>
          <w:rFonts w:asciiTheme="minorBidi" w:hAnsiTheme="minorBidi"/>
          <w:sz w:val="28"/>
          <w:szCs w:val="28"/>
        </w:rPr>
      </w:pPr>
    </w:p>
    <w:p w:rsidR="00EA038D" w:rsidRPr="00ED5EA1" w:rsidRDefault="00EA038D" w:rsidP="00EA038D">
      <w:pPr>
        <w:jc w:val="right"/>
        <w:rPr>
          <w:rFonts w:asciiTheme="minorBidi" w:hAnsiTheme="minorBidi"/>
          <w:b/>
          <w:szCs w:val="26"/>
        </w:rPr>
      </w:pPr>
      <w:r w:rsidRPr="00ED5EA1">
        <w:rPr>
          <w:rFonts w:asciiTheme="minorBidi" w:hAnsiTheme="minorBidi"/>
          <w:b/>
          <w:szCs w:val="26"/>
        </w:rPr>
        <w:t>BY ORDER OF THE CHAIRMAN PSC</w:t>
      </w:r>
    </w:p>
    <w:p w:rsidR="00EA038D" w:rsidRPr="00ED5EA1" w:rsidRDefault="00EA038D" w:rsidP="004D0F5E">
      <w:pPr>
        <w:spacing w:after="0" w:line="240" w:lineRule="auto"/>
        <w:rPr>
          <w:rFonts w:asciiTheme="minorBidi" w:hAnsiTheme="minorBidi"/>
          <w:b/>
          <w:i/>
          <w:sz w:val="20"/>
          <w:szCs w:val="20"/>
        </w:rPr>
      </w:pPr>
      <w:r w:rsidRPr="00ED5EA1">
        <w:rPr>
          <w:rFonts w:asciiTheme="minorBidi" w:hAnsiTheme="minorBidi"/>
          <w:b/>
          <w:i/>
          <w:sz w:val="22"/>
        </w:rPr>
        <w:t xml:space="preserve">No. </w:t>
      </w:r>
      <w:r w:rsidRPr="00ED5EA1">
        <w:rPr>
          <w:rFonts w:asciiTheme="minorBidi" w:hAnsiTheme="minorBidi"/>
          <w:b/>
          <w:i/>
          <w:sz w:val="20"/>
          <w:szCs w:val="20"/>
          <w:u w:val="single"/>
        </w:rPr>
        <w:t xml:space="preserve">PSC / DR / </w:t>
      </w:r>
      <w:proofErr w:type="spellStart"/>
      <w:r w:rsidRPr="00ED5EA1">
        <w:rPr>
          <w:rFonts w:asciiTheme="minorBidi" w:hAnsiTheme="minorBidi"/>
          <w:b/>
          <w:i/>
          <w:sz w:val="20"/>
          <w:szCs w:val="20"/>
          <w:u w:val="single"/>
        </w:rPr>
        <w:t>int</w:t>
      </w:r>
      <w:proofErr w:type="spellEnd"/>
      <w:r w:rsidRPr="00ED5EA1">
        <w:rPr>
          <w:rFonts w:asciiTheme="minorBidi" w:hAnsiTheme="minorBidi"/>
          <w:b/>
          <w:i/>
          <w:sz w:val="20"/>
          <w:szCs w:val="20"/>
          <w:u w:val="single"/>
        </w:rPr>
        <w:t xml:space="preserve"> / 0</w:t>
      </w:r>
      <w:r w:rsidR="00D0247D">
        <w:rPr>
          <w:rFonts w:asciiTheme="minorBidi" w:hAnsiTheme="minorBidi"/>
          <w:b/>
          <w:i/>
          <w:sz w:val="20"/>
          <w:szCs w:val="20"/>
          <w:u w:val="single"/>
        </w:rPr>
        <w:t>5</w:t>
      </w:r>
      <w:r w:rsidRPr="00ED5EA1">
        <w:rPr>
          <w:rFonts w:asciiTheme="minorBidi" w:hAnsiTheme="minorBidi"/>
          <w:b/>
          <w:i/>
          <w:sz w:val="20"/>
          <w:szCs w:val="20"/>
          <w:u w:val="single"/>
        </w:rPr>
        <w:t xml:space="preserve">/ </w:t>
      </w:r>
      <w:r w:rsidR="00D0247D">
        <w:rPr>
          <w:rFonts w:asciiTheme="minorBidi" w:hAnsiTheme="minorBidi"/>
          <w:b/>
          <w:i/>
          <w:sz w:val="20"/>
          <w:szCs w:val="20"/>
          <w:u w:val="single"/>
        </w:rPr>
        <w:t>MAY</w:t>
      </w:r>
      <w:r w:rsidRPr="00ED5EA1">
        <w:rPr>
          <w:rFonts w:asciiTheme="minorBidi" w:hAnsiTheme="minorBidi"/>
          <w:b/>
          <w:i/>
          <w:sz w:val="20"/>
          <w:szCs w:val="20"/>
          <w:u w:val="single"/>
        </w:rPr>
        <w:t>-2021</w:t>
      </w:r>
      <w:r w:rsidRPr="00ED5EA1">
        <w:rPr>
          <w:rFonts w:asciiTheme="minorBidi" w:hAnsiTheme="minorBidi"/>
          <w:b/>
          <w:i/>
          <w:sz w:val="20"/>
          <w:szCs w:val="20"/>
        </w:rPr>
        <w:t xml:space="preserve">   </w:t>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t xml:space="preserve">                         </w:t>
      </w:r>
      <w:r w:rsidRPr="00ED5EA1">
        <w:rPr>
          <w:rFonts w:asciiTheme="minorBidi" w:hAnsiTheme="minorBidi"/>
          <w:b/>
          <w:i/>
          <w:sz w:val="22"/>
        </w:rPr>
        <w:t>Dated</w:t>
      </w:r>
      <w:proofErr w:type="gramStart"/>
      <w:r w:rsidRPr="00ED5EA1">
        <w:rPr>
          <w:rFonts w:asciiTheme="minorBidi" w:hAnsiTheme="minorBidi"/>
          <w:b/>
          <w:i/>
          <w:sz w:val="22"/>
        </w:rPr>
        <w:t>:</w:t>
      </w:r>
      <w:r w:rsidR="00D0247D">
        <w:rPr>
          <w:rFonts w:asciiTheme="minorBidi" w:hAnsiTheme="minorBidi"/>
          <w:b/>
          <w:i/>
          <w:u w:val="single"/>
        </w:rPr>
        <w:t>1</w:t>
      </w:r>
      <w:r w:rsidR="006E7D3F">
        <w:rPr>
          <w:rFonts w:asciiTheme="minorBidi" w:hAnsiTheme="minorBidi"/>
          <w:b/>
          <w:i/>
          <w:u w:val="single"/>
        </w:rPr>
        <w:t>7</w:t>
      </w:r>
      <w:r w:rsidRPr="00ED5EA1">
        <w:rPr>
          <w:rFonts w:asciiTheme="minorBidi" w:hAnsiTheme="minorBidi"/>
          <w:b/>
          <w:i/>
          <w:sz w:val="22"/>
          <w:u w:val="single"/>
        </w:rPr>
        <w:t>.0</w:t>
      </w:r>
      <w:r w:rsidR="006E7D3F">
        <w:rPr>
          <w:rFonts w:asciiTheme="minorBidi" w:hAnsiTheme="minorBidi"/>
          <w:b/>
          <w:i/>
          <w:sz w:val="22"/>
          <w:u w:val="single"/>
        </w:rPr>
        <w:t>5</w:t>
      </w:r>
      <w:r w:rsidRPr="00ED5EA1">
        <w:rPr>
          <w:rFonts w:asciiTheme="minorBidi" w:hAnsiTheme="minorBidi"/>
          <w:b/>
          <w:i/>
          <w:sz w:val="22"/>
          <w:u w:val="single"/>
        </w:rPr>
        <w:t>.2021</w:t>
      </w:r>
      <w:proofErr w:type="gramEnd"/>
      <w:r w:rsidRPr="00ED5EA1">
        <w:rPr>
          <w:rFonts w:asciiTheme="minorBidi" w:hAnsiTheme="minorBidi"/>
          <w:b/>
          <w:i/>
          <w:sz w:val="20"/>
          <w:szCs w:val="20"/>
        </w:rPr>
        <w:t xml:space="preserve"> </w:t>
      </w:r>
    </w:p>
    <w:p w:rsidR="00EA038D" w:rsidRDefault="00EA038D" w:rsidP="00EA038D">
      <w:pPr>
        <w:spacing w:after="0" w:line="240" w:lineRule="auto"/>
        <w:rPr>
          <w:rFonts w:asciiTheme="minorBidi" w:hAnsiTheme="minorBidi"/>
          <w:b/>
          <w:i/>
          <w:sz w:val="22"/>
        </w:rPr>
      </w:pPr>
      <w:r w:rsidRPr="00ED5EA1">
        <w:rPr>
          <w:rFonts w:asciiTheme="minorBidi" w:hAnsiTheme="minorBidi"/>
          <w:b/>
          <w:sz w:val="22"/>
        </w:rPr>
        <w:t>Copy to the:-</w:t>
      </w:r>
      <w:r w:rsidRPr="00ED5EA1">
        <w:rPr>
          <w:rFonts w:asciiTheme="minorBidi" w:hAnsiTheme="minorBidi"/>
          <w:b/>
          <w:i/>
          <w:sz w:val="22"/>
        </w:rPr>
        <w:tab/>
      </w:r>
    </w:p>
    <w:tbl>
      <w:tblPr>
        <w:tblStyle w:val="TableGrid"/>
        <w:tblW w:w="0" w:type="auto"/>
        <w:tblInd w:w="198" w:type="dxa"/>
        <w:tblLook w:val="04A0" w:firstRow="1" w:lastRow="0" w:firstColumn="1" w:lastColumn="0" w:noHBand="0" w:noVBand="1"/>
      </w:tblPr>
      <w:tblGrid>
        <w:gridCol w:w="3305"/>
        <w:gridCol w:w="3393"/>
        <w:gridCol w:w="3534"/>
      </w:tblGrid>
      <w:tr w:rsidR="00EA038D" w:rsidTr="001B0D9F">
        <w:tc>
          <w:tcPr>
            <w:tcW w:w="3382" w:type="dxa"/>
          </w:tcPr>
          <w:p w:rsidR="00EA038D" w:rsidRPr="003233AC" w:rsidRDefault="00EA038D" w:rsidP="00EA038D">
            <w:pPr>
              <w:pStyle w:val="ListParagraph"/>
              <w:numPr>
                <w:ilvl w:val="0"/>
                <w:numId w:val="3"/>
              </w:numPr>
              <w:ind w:left="342"/>
              <w:rPr>
                <w:rFonts w:asciiTheme="minorBidi" w:hAnsiTheme="minorBidi" w:cstheme="minorBidi"/>
                <w:bCs/>
                <w:i/>
                <w:sz w:val="22"/>
              </w:rPr>
            </w:pPr>
            <w:r w:rsidRPr="003233AC">
              <w:rPr>
                <w:rFonts w:asciiTheme="minorBidi" w:hAnsiTheme="minorBidi" w:cstheme="minorBidi"/>
                <w:bCs/>
                <w:i/>
                <w:sz w:val="22"/>
              </w:rPr>
              <w:t>PS to Chairman PSC</w:t>
            </w:r>
          </w:p>
          <w:p w:rsidR="00EA038D" w:rsidRPr="003233AC" w:rsidRDefault="00EA038D" w:rsidP="00EA038D">
            <w:pPr>
              <w:pStyle w:val="ListParagraph"/>
              <w:numPr>
                <w:ilvl w:val="0"/>
                <w:numId w:val="3"/>
              </w:numPr>
              <w:ind w:left="342"/>
              <w:rPr>
                <w:rFonts w:asciiTheme="minorBidi" w:hAnsiTheme="minorBidi" w:cstheme="minorBidi"/>
                <w:bCs/>
                <w:i/>
                <w:sz w:val="22"/>
              </w:rPr>
            </w:pPr>
            <w:r w:rsidRPr="003233AC">
              <w:rPr>
                <w:rFonts w:asciiTheme="minorBidi" w:hAnsiTheme="minorBidi" w:cstheme="minorBidi"/>
                <w:bCs/>
                <w:i/>
                <w:sz w:val="22"/>
              </w:rPr>
              <w:t>PS to Member-I, II, III, IV, V, VI, VII, VIII &amp; IX PSC</w:t>
            </w:r>
          </w:p>
          <w:p w:rsidR="00EA038D" w:rsidRPr="003233AC" w:rsidRDefault="00EA038D" w:rsidP="00EA038D">
            <w:pPr>
              <w:pStyle w:val="ListParagraph"/>
              <w:numPr>
                <w:ilvl w:val="0"/>
                <w:numId w:val="3"/>
              </w:numPr>
              <w:ind w:left="342"/>
              <w:rPr>
                <w:rFonts w:asciiTheme="minorBidi" w:hAnsiTheme="minorBidi" w:cstheme="minorBidi"/>
                <w:bCs/>
                <w:i/>
                <w:sz w:val="22"/>
              </w:rPr>
            </w:pPr>
            <w:r w:rsidRPr="003233AC">
              <w:rPr>
                <w:rFonts w:asciiTheme="minorBidi" w:hAnsiTheme="minorBidi" w:cstheme="minorBidi"/>
                <w:bCs/>
                <w:i/>
                <w:sz w:val="22"/>
              </w:rPr>
              <w:t>Ps To Secretary PSC</w:t>
            </w:r>
          </w:p>
        </w:tc>
        <w:tc>
          <w:tcPr>
            <w:tcW w:w="3458" w:type="dxa"/>
          </w:tcPr>
          <w:p w:rsidR="00EA038D" w:rsidRPr="003233AC" w:rsidRDefault="00EA038D" w:rsidP="00EA038D">
            <w:pPr>
              <w:pStyle w:val="ListParagraph"/>
              <w:numPr>
                <w:ilvl w:val="0"/>
                <w:numId w:val="3"/>
              </w:numPr>
              <w:ind w:left="380"/>
              <w:rPr>
                <w:rFonts w:asciiTheme="minorBidi" w:hAnsiTheme="minorBidi" w:cstheme="minorBidi"/>
                <w:bCs/>
                <w:i/>
                <w:sz w:val="22"/>
              </w:rPr>
            </w:pPr>
            <w:r w:rsidRPr="003233AC">
              <w:rPr>
                <w:rFonts w:asciiTheme="minorBidi" w:hAnsiTheme="minorBidi" w:cstheme="minorBidi"/>
                <w:bCs/>
                <w:i/>
                <w:sz w:val="22"/>
              </w:rPr>
              <w:t>Ps To Director Exams</w:t>
            </w:r>
          </w:p>
          <w:p w:rsidR="00EA038D" w:rsidRPr="003233AC" w:rsidRDefault="00EA038D" w:rsidP="00EA038D">
            <w:pPr>
              <w:pStyle w:val="ListParagraph"/>
              <w:numPr>
                <w:ilvl w:val="0"/>
                <w:numId w:val="3"/>
              </w:numPr>
              <w:ind w:left="380"/>
              <w:rPr>
                <w:rFonts w:asciiTheme="minorBidi" w:hAnsiTheme="minorBidi" w:cstheme="minorBidi"/>
                <w:bCs/>
                <w:i/>
                <w:sz w:val="22"/>
              </w:rPr>
            </w:pPr>
            <w:r w:rsidRPr="003233AC">
              <w:rPr>
                <w:rFonts w:asciiTheme="minorBidi" w:hAnsiTheme="minorBidi" w:cstheme="minorBidi"/>
                <w:bCs/>
                <w:i/>
                <w:sz w:val="22"/>
              </w:rPr>
              <w:t>Ps To Sr. Psychologist</w:t>
            </w:r>
          </w:p>
          <w:p w:rsidR="00EA038D" w:rsidRPr="00E41770" w:rsidRDefault="00EA038D" w:rsidP="00EA038D">
            <w:pPr>
              <w:pStyle w:val="ListParagraph"/>
              <w:numPr>
                <w:ilvl w:val="0"/>
                <w:numId w:val="3"/>
              </w:numPr>
              <w:ind w:left="380"/>
              <w:rPr>
                <w:rFonts w:asciiTheme="minorBidi" w:hAnsiTheme="minorBidi" w:cstheme="minorBidi"/>
                <w:bCs/>
                <w:i/>
                <w:sz w:val="22"/>
              </w:rPr>
            </w:pPr>
            <w:r w:rsidRPr="003233AC">
              <w:rPr>
                <w:rFonts w:asciiTheme="minorBidi" w:hAnsiTheme="minorBidi" w:cstheme="minorBidi"/>
                <w:bCs/>
                <w:i/>
                <w:sz w:val="22"/>
              </w:rPr>
              <w:t>PS TO DD-I, II, ADMN</w:t>
            </w:r>
            <w:proofErr w:type="gramStart"/>
            <w:r>
              <w:rPr>
                <w:rFonts w:asciiTheme="minorBidi" w:hAnsiTheme="minorBidi" w:cstheme="minorBidi"/>
                <w:bCs/>
                <w:i/>
                <w:sz w:val="22"/>
              </w:rPr>
              <w:t>,</w:t>
            </w:r>
            <w:r w:rsidRPr="003233AC">
              <w:rPr>
                <w:rFonts w:asciiTheme="minorBidi" w:hAnsiTheme="minorBidi" w:cstheme="minorBidi"/>
                <w:bCs/>
                <w:i/>
                <w:sz w:val="22"/>
              </w:rPr>
              <w:t xml:space="preserve">  IT</w:t>
            </w:r>
            <w:proofErr w:type="gramEnd"/>
            <w:r>
              <w:rPr>
                <w:rFonts w:asciiTheme="minorBidi" w:hAnsiTheme="minorBidi" w:cstheme="minorBidi"/>
                <w:bCs/>
                <w:i/>
                <w:sz w:val="22"/>
              </w:rPr>
              <w:t xml:space="preserve"> &amp; Psychologist.</w:t>
            </w:r>
          </w:p>
        </w:tc>
        <w:tc>
          <w:tcPr>
            <w:tcW w:w="3600" w:type="dxa"/>
          </w:tcPr>
          <w:p w:rsidR="00EA038D" w:rsidRDefault="00EA038D" w:rsidP="00EA038D">
            <w:pPr>
              <w:pStyle w:val="ListParagraph"/>
              <w:numPr>
                <w:ilvl w:val="0"/>
                <w:numId w:val="3"/>
              </w:numPr>
              <w:rPr>
                <w:rFonts w:asciiTheme="minorBidi" w:hAnsiTheme="minorBidi" w:cstheme="minorBidi"/>
                <w:bCs/>
                <w:i/>
                <w:sz w:val="22"/>
              </w:rPr>
            </w:pPr>
            <w:r>
              <w:rPr>
                <w:rFonts w:asciiTheme="minorBidi" w:hAnsiTheme="minorBidi" w:cstheme="minorBidi"/>
                <w:bCs/>
                <w:i/>
                <w:sz w:val="22"/>
              </w:rPr>
              <w:t>A.D</w:t>
            </w:r>
            <w:r w:rsidRPr="003233AC">
              <w:rPr>
                <w:rFonts w:asciiTheme="minorBidi" w:hAnsiTheme="minorBidi" w:cstheme="minorBidi"/>
                <w:bCs/>
                <w:i/>
                <w:sz w:val="22"/>
              </w:rPr>
              <w:t>-I, II, III, IV, IT &amp; (R&amp;C)</w:t>
            </w:r>
          </w:p>
          <w:p w:rsidR="00EA038D" w:rsidRPr="003233AC" w:rsidRDefault="00E504A5" w:rsidP="00EA038D">
            <w:pPr>
              <w:pStyle w:val="ListParagraph"/>
              <w:numPr>
                <w:ilvl w:val="0"/>
                <w:numId w:val="3"/>
              </w:numPr>
              <w:rPr>
                <w:rFonts w:asciiTheme="minorBidi" w:hAnsiTheme="minorBidi" w:cstheme="minorBidi"/>
                <w:bCs/>
                <w:i/>
                <w:sz w:val="22"/>
              </w:rPr>
            </w:pPr>
            <w:r>
              <w:rPr>
                <w:rFonts w:asciiTheme="minorBidi" w:hAnsiTheme="minorBidi" w:cstheme="minorBidi"/>
                <w:bCs/>
                <w:i/>
                <w:sz w:val="22"/>
              </w:rPr>
              <w:t xml:space="preserve">Concerned </w:t>
            </w:r>
            <w:proofErr w:type="spellStart"/>
            <w:r w:rsidR="00EA038D">
              <w:rPr>
                <w:rFonts w:asciiTheme="minorBidi" w:hAnsiTheme="minorBidi" w:cstheme="minorBidi"/>
                <w:bCs/>
                <w:i/>
                <w:sz w:val="22"/>
              </w:rPr>
              <w:t>Supdts</w:t>
            </w:r>
            <w:proofErr w:type="spellEnd"/>
            <w:r w:rsidR="00EA038D">
              <w:rPr>
                <w:rFonts w:asciiTheme="minorBidi" w:hAnsiTheme="minorBidi" w:cstheme="minorBidi"/>
                <w:bCs/>
                <w:i/>
                <w:sz w:val="22"/>
              </w:rPr>
              <w:t>.</w:t>
            </w:r>
          </w:p>
          <w:p w:rsidR="00EA038D" w:rsidRPr="003233AC" w:rsidRDefault="00E504A5" w:rsidP="00E504A5">
            <w:pPr>
              <w:pStyle w:val="ListParagraph"/>
              <w:numPr>
                <w:ilvl w:val="0"/>
                <w:numId w:val="3"/>
              </w:numPr>
              <w:rPr>
                <w:rFonts w:asciiTheme="minorBidi" w:hAnsiTheme="minorBidi" w:cstheme="minorBidi"/>
                <w:bCs/>
                <w:i/>
                <w:sz w:val="22"/>
              </w:rPr>
            </w:pPr>
            <w:r>
              <w:rPr>
                <w:rFonts w:asciiTheme="minorBidi" w:hAnsiTheme="minorBidi" w:cstheme="minorBidi"/>
                <w:bCs/>
                <w:i/>
                <w:sz w:val="22"/>
              </w:rPr>
              <w:t>Concerned</w:t>
            </w:r>
            <w:r w:rsidR="00EA038D" w:rsidRPr="003233AC">
              <w:rPr>
                <w:rFonts w:asciiTheme="minorBidi" w:hAnsiTheme="minorBidi" w:cstheme="minorBidi"/>
                <w:bCs/>
                <w:i/>
                <w:sz w:val="22"/>
              </w:rPr>
              <w:t xml:space="preserve"> Assistants</w:t>
            </w:r>
          </w:p>
          <w:p w:rsidR="00EA038D" w:rsidRPr="003233AC" w:rsidRDefault="00EA038D" w:rsidP="00EA038D">
            <w:pPr>
              <w:pStyle w:val="ListParagraph"/>
              <w:numPr>
                <w:ilvl w:val="0"/>
                <w:numId w:val="3"/>
              </w:numPr>
              <w:rPr>
                <w:rFonts w:asciiTheme="minorBidi" w:hAnsiTheme="minorBidi" w:cstheme="minorBidi"/>
                <w:bCs/>
                <w:i/>
                <w:sz w:val="22"/>
              </w:rPr>
            </w:pPr>
            <w:r w:rsidRPr="003233AC">
              <w:rPr>
                <w:rFonts w:asciiTheme="minorBidi" w:hAnsiTheme="minorBidi" w:cstheme="minorBidi"/>
                <w:bCs/>
                <w:i/>
                <w:sz w:val="22"/>
              </w:rPr>
              <w:t>Office Order File</w:t>
            </w:r>
          </w:p>
        </w:tc>
      </w:tr>
    </w:tbl>
    <w:p w:rsidR="00EA038D" w:rsidRPr="00DD709E" w:rsidRDefault="00EA038D" w:rsidP="00EA038D">
      <w:pPr>
        <w:spacing w:after="0" w:line="240" w:lineRule="auto"/>
        <w:ind w:left="720" w:right="-288" w:hanging="720"/>
        <w:jc w:val="both"/>
        <w:rPr>
          <w:rFonts w:asciiTheme="minorBidi" w:hAnsiTheme="minorBidi"/>
          <w:b/>
          <w:i/>
          <w:sz w:val="20"/>
          <w:szCs w:val="20"/>
        </w:rPr>
      </w:pPr>
      <w:r w:rsidRPr="00DD709E">
        <w:rPr>
          <w:rFonts w:asciiTheme="minorBidi" w:hAnsiTheme="minorBidi"/>
          <w:b/>
          <w:i/>
          <w:sz w:val="20"/>
          <w:szCs w:val="20"/>
        </w:rPr>
        <w:t>NOTE:</w:t>
      </w:r>
      <w:r w:rsidRPr="00DD709E">
        <w:rPr>
          <w:rFonts w:asciiTheme="minorBidi" w:hAnsiTheme="minorBidi"/>
          <w:b/>
          <w:i/>
          <w:sz w:val="20"/>
          <w:szCs w:val="20"/>
        </w:rPr>
        <w:tab/>
      </w:r>
    </w:p>
    <w:p w:rsidR="00EA038D" w:rsidRPr="00DD709E" w:rsidRDefault="00EA038D" w:rsidP="00EA038D">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No change in this schedule will be made without approval of the </w:t>
      </w:r>
      <w:proofErr w:type="spellStart"/>
      <w:r w:rsidRPr="00DD709E">
        <w:rPr>
          <w:rFonts w:asciiTheme="minorBidi" w:hAnsiTheme="minorBidi" w:cstheme="minorBidi"/>
          <w:b/>
          <w:i/>
          <w:sz w:val="20"/>
          <w:szCs w:val="20"/>
          <w:u w:val="single"/>
        </w:rPr>
        <w:t>Hon’ble</w:t>
      </w:r>
      <w:proofErr w:type="spellEnd"/>
      <w:r w:rsidRPr="00DD709E">
        <w:rPr>
          <w:rFonts w:asciiTheme="minorBidi" w:hAnsiTheme="minorBidi" w:cstheme="minorBidi"/>
          <w:b/>
          <w:i/>
          <w:sz w:val="20"/>
          <w:szCs w:val="20"/>
          <w:u w:val="single"/>
        </w:rPr>
        <w:t xml:space="preserve"> Chairman PSC.</w:t>
      </w:r>
    </w:p>
    <w:p w:rsidR="00EA038D" w:rsidRPr="00DD709E" w:rsidRDefault="00EA038D" w:rsidP="00EA038D">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Concerned Assistants and Superintendants will issue interview </w:t>
      </w:r>
      <w:r>
        <w:rPr>
          <w:rFonts w:asciiTheme="minorBidi" w:hAnsiTheme="minorBidi" w:cstheme="minorBidi"/>
          <w:b/>
          <w:i/>
          <w:sz w:val="20"/>
          <w:szCs w:val="20"/>
          <w:u w:val="single"/>
        </w:rPr>
        <w:t>call letters t</w:t>
      </w:r>
      <w:r w:rsidRPr="00DD709E">
        <w:rPr>
          <w:rFonts w:asciiTheme="minorBidi" w:hAnsiTheme="minorBidi" w:cstheme="minorBidi"/>
          <w:b/>
          <w:i/>
          <w:sz w:val="20"/>
          <w:szCs w:val="20"/>
          <w:u w:val="single"/>
        </w:rPr>
        <w:t>o all eligible candidates 15 days before the interview as per our Regulation No. 27(a). Moreover, cases of lowering target if necessary strictly be finalized before commencement of interviews. Excuse in both cases will not be accepted in lapse.</w:t>
      </w:r>
    </w:p>
    <w:p w:rsidR="00EA038D" w:rsidRPr="00DD709E" w:rsidRDefault="00EA038D" w:rsidP="00EA038D">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Full number of candidates as ordered</w:t>
      </w:r>
      <w:r>
        <w:rPr>
          <w:rFonts w:asciiTheme="minorBidi" w:hAnsiTheme="minorBidi" w:cstheme="minorBidi"/>
          <w:b/>
          <w:i/>
          <w:sz w:val="20"/>
          <w:szCs w:val="20"/>
          <w:u w:val="single"/>
        </w:rPr>
        <w:t xml:space="preserve"> in interview programme</w:t>
      </w:r>
      <w:r w:rsidRPr="00DD709E">
        <w:rPr>
          <w:rFonts w:asciiTheme="minorBidi" w:hAnsiTheme="minorBidi" w:cstheme="minorBidi"/>
          <w:b/>
          <w:i/>
          <w:sz w:val="20"/>
          <w:szCs w:val="20"/>
          <w:u w:val="single"/>
        </w:rPr>
        <w:t xml:space="preserve"> ma</w:t>
      </w:r>
      <w:r>
        <w:rPr>
          <w:rFonts w:asciiTheme="minorBidi" w:hAnsiTheme="minorBidi" w:cstheme="minorBidi"/>
          <w:b/>
          <w:i/>
          <w:sz w:val="20"/>
          <w:szCs w:val="20"/>
          <w:u w:val="single"/>
        </w:rPr>
        <w:t>y be called daily for interview and</w:t>
      </w:r>
      <w:r w:rsidRPr="00DD709E">
        <w:rPr>
          <w:rFonts w:asciiTheme="minorBidi" w:hAnsiTheme="minorBidi" w:cstheme="minorBidi"/>
          <w:b/>
          <w:i/>
          <w:sz w:val="20"/>
          <w:szCs w:val="20"/>
          <w:u w:val="single"/>
        </w:rPr>
        <w:t xml:space="preserve"> </w:t>
      </w:r>
      <w:r>
        <w:rPr>
          <w:rFonts w:asciiTheme="minorBidi" w:hAnsiTheme="minorBidi" w:cstheme="minorBidi"/>
          <w:b/>
          <w:i/>
          <w:sz w:val="20"/>
          <w:szCs w:val="20"/>
          <w:u w:val="single"/>
        </w:rPr>
        <w:t>i</w:t>
      </w:r>
      <w:r w:rsidRPr="00DD709E">
        <w:rPr>
          <w:rFonts w:asciiTheme="minorBidi" w:hAnsiTheme="minorBidi" w:cstheme="minorBidi"/>
          <w:b/>
          <w:i/>
          <w:sz w:val="20"/>
          <w:szCs w:val="20"/>
          <w:u w:val="single"/>
        </w:rPr>
        <w:t xml:space="preserve">f less candidates remained against many days, then all should be adjusted </w:t>
      </w:r>
      <w:r>
        <w:rPr>
          <w:rFonts w:asciiTheme="minorBidi" w:hAnsiTheme="minorBidi" w:cstheme="minorBidi"/>
          <w:b/>
          <w:i/>
          <w:sz w:val="20"/>
          <w:szCs w:val="20"/>
          <w:u w:val="single"/>
        </w:rPr>
        <w:t>o</w:t>
      </w:r>
      <w:r w:rsidRPr="00DD709E">
        <w:rPr>
          <w:rFonts w:asciiTheme="minorBidi" w:hAnsiTheme="minorBidi" w:cstheme="minorBidi"/>
          <w:b/>
          <w:i/>
          <w:sz w:val="20"/>
          <w:szCs w:val="20"/>
          <w:u w:val="single"/>
        </w:rPr>
        <w:t>n last day.</w:t>
      </w:r>
    </w:p>
    <w:p w:rsidR="00EA038D" w:rsidRPr="00DD709E" w:rsidRDefault="00EA038D" w:rsidP="00EA038D">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In case of non availability of candidates, Assistant concern</w:t>
      </w:r>
      <w:r>
        <w:rPr>
          <w:rFonts w:asciiTheme="minorBidi" w:hAnsiTheme="minorBidi" w:cstheme="minorBidi"/>
          <w:b/>
          <w:i/>
          <w:sz w:val="20"/>
          <w:szCs w:val="20"/>
          <w:u w:val="single"/>
        </w:rPr>
        <w:t>ed</w:t>
      </w:r>
      <w:r w:rsidRPr="00DD709E">
        <w:rPr>
          <w:rFonts w:asciiTheme="minorBidi" w:hAnsiTheme="minorBidi" w:cstheme="minorBidi"/>
          <w:b/>
          <w:i/>
          <w:sz w:val="20"/>
          <w:szCs w:val="20"/>
          <w:u w:val="single"/>
        </w:rPr>
        <w:t xml:space="preserve"> will inform in written the interviewing panel and advisors two (02) days before.</w:t>
      </w:r>
    </w:p>
    <w:p w:rsidR="00EA038D" w:rsidRPr="005D3CC9" w:rsidRDefault="00EA038D" w:rsidP="00EA038D">
      <w:pPr>
        <w:pStyle w:val="ListParagraph"/>
        <w:numPr>
          <w:ilvl w:val="0"/>
          <w:numId w:val="2"/>
        </w:numPr>
        <w:ind w:left="1080" w:right="86" w:hanging="360"/>
        <w:jc w:val="both"/>
        <w:rPr>
          <w:rFonts w:asciiTheme="minorBidi" w:hAnsiTheme="minorBidi" w:cstheme="minorBidi"/>
          <w:b/>
          <w:i/>
          <w:sz w:val="20"/>
          <w:szCs w:val="20"/>
          <w:u w:val="single"/>
        </w:rPr>
      </w:pPr>
      <w:r>
        <w:rPr>
          <w:rFonts w:asciiTheme="minorBidi" w:hAnsiTheme="minorBidi" w:cstheme="minorBidi"/>
          <w:b/>
          <w:i/>
          <w:sz w:val="20"/>
          <w:szCs w:val="20"/>
          <w:u w:val="single"/>
        </w:rPr>
        <w:t>Number</w:t>
      </w:r>
      <w:r w:rsidRPr="005D3CC9">
        <w:rPr>
          <w:rFonts w:asciiTheme="minorBidi" w:hAnsiTheme="minorBidi" w:cstheme="minorBidi"/>
          <w:b/>
          <w:i/>
          <w:sz w:val="20"/>
          <w:szCs w:val="20"/>
          <w:u w:val="single"/>
        </w:rPr>
        <w:t xml:space="preserve"> of candidates have been taken summarily as result of preliminary scrutiny. It may increase or decrease after proper scrutiny.</w:t>
      </w:r>
    </w:p>
    <w:p w:rsidR="00EA038D" w:rsidRDefault="00EA038D" w:rsidP="00EA038D">
      <w:pPr>
        <w:ind w:left="720" w:right="-288" w:hanging="855"/>
        <w:jc w:val="both"/>
        <w:rPr>
          <w:rFonts w:asciiTheme="minorBidi" w:hAnsiTheme="minorBidi"/>
          <w:b/>
          <w:i/>
          <w:sz w:val="16"/>
          <w:szCs w:val="16"/>
        </w:rPr>
      </w:pPr>
    </w:p>
    <w:p w:rsidR="00EA038D" w:rsidRDefault="00EA038D" w:rsidP="00EA038D">
      <w:pPr>
        <w:ind w:left="720" w:right="-288" w:hanging="855"/>
        <w:jc w:val="both"/>
        <w:rPr>
          <w:rFonts w:asciiTheme="minorBidi" w:hAnsiTheme="minorBidi"/>
          <w:b/>
          <w:i/>
          <w:sz w:val="16"/>
          <w:szCs w:val="16"/>
        </w:rPr>
      </w:pPr>
    </w:p>
    <w:p w:rsidR="00EA038D" w:rsidRPr="00ED5EA1" w:rsidRDefault="00EA038D" w:rsidP="00EA038D">
      <w:pPr>
        <w:ind w:left="720" w:right="-288" w:hanging="855"/>
        <w:jc w:val="both"/>
        <w:rPr>
          <w:rFonts w:asciiTheme="minorBidi" w:hAnsiTheme="minorBidi"/>
          <w:b/>
          <w:i/>
          <w:sz w:val="16"/>
          <w:szCs w:val="16"/>
        </w:rPr>
      </w:pP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t xml:space="preserve">      </w:t>
      </w:r>
      <w:r w:rsidRPr="00ED5EA1">
        <w:rPr>
          <w:rFonts w:asciiTheme="minorBidi" w:hAnsiTheme="minorBidi"/>
          <w:b/>
        </w:rPr>
        <w:t>DIRECTOR RECRUITMENT</w:t>
      </w:r>
    </w:p>
    <w:p w:rsidR="00EA038D" w:rsidRPr="003E5EFC" w:rsidRDefault="00EA038D" w:rsidP="00E308D4">
      <w:pPr>
        <w:tabs>
          <w:tab w:val="center" w:pos="4860"/>
          <w:tab w:val="left" w:pos="7827"/>
        </w:tabs>
        <w:spacing w:after="0"/>
        <w:rPr>
          <w:b/>
          <w:sz w:val="20"/>
          <w:szCs w:val="20"/>
          <w:u w:val="single"/>
        </w:rPr>
      </w:pPr>
    </w:p>
    <w:sectPr w:rsidR="00EA038D" w:rsidRPr="003E5EFC" w:rsidSect="00AB29C2">
      <w:pgSz w:w="12240" w:h="18720" w:code="119"/>
      <w:pgMar w:top="1440" w:right="810" w:bottom="1440" w:left="990" w:header="720" w:footer="12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C3283"/>
    <w:multiLevelType w:val="hybridMultilevel"/>
    <w:tmpl w:val="235C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B4E0A"/>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42F52"/>
    <w:multiLevelType w:val="hybridMultilevel"/>
    <w:tmpl w:val="EB748194"/>
    <w:lvl w:ilvl="0" w:tplc="F830E9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78"/>
    <w:rsid w:val="000729DA"/>
    <w:rsid w:val="00092F78"/>
    <w:rsid w:val="00094C29"/>
    <w:rsid w:val="000E4E2F"/>
    <w:rsid w:val="000E5FD5"/>
    <w:rsid w:val="000F6643"/>
    <w:rsid w:val="0012685B"/>
    <w:rsid w:val="0015185A"/>
    <w:rsid w:val="0016636E"/>
    <w:rsid w:val="00176A37"/>
    <w:rsid w:val="00181B58"/>
    <w:rsid w:val="001B2BCB"/>
    <w:rsid w:val="001B5130"/>
    <w:rsid w:val="001B699B"/>
    <w:rsid w:val="001C6167"/>
    <w:rsid w:val="001D31FE"/>
    <w:rsid w:val="002109A4"/>
    <w:rsid w:val="002A5A09"/>
    <w:rsid w:val="002C464F"/>
    <w:rsid w:val="002C6E2D"/>
    <w:rsid w:val="002D0FDC"/>
    <w:rsid w:val="002D3A2C"/>
    <w:rsid w:val="002D58BA"/>
    <w:rsid w:val="00314C05"/>
    <w:rsid w:val="00330F97"/>
    <w:rsid w:val="00346F8B"/>
    <w:rsid w:val="00375201"/>
    <w:rsid w:val="003814C7"/>
    <w:rsid w:val="003A0233"/>
    <w:rsid w:val="003A57A1"/>
    <w:rsid w:val="003B53B6"/>
    <w:rsid w:val="003C7746"/>
    <w:rsid w:val="003D7AE8"/>
    <w:rsid w:val="0043257B"/>
    <w:rsid w:val="0043791A"/>
    <w:rsid w:val="00450229"/>
    <w:rsid w:val="00450FF5"/>
    <w:rsid w:val="00457D76"/>
    <w:rsid w:val="0046267B"/>
    <w:rsid w:val="004907D6"/>
    <w:rsid w:val="004D0F5E"/>
    <w:rsid w:val="005816F3"/>
    <w:rsid w:val="00595D4B"/>
    <w:rsid w:val="005C2427"/>
    <w:rsid w:val="005C25AA"/>
    <w:rsid w:val="005D4964"/>
    <w:rsid w:val="005E1053"/>
    <w:rsid w:val="005E5675"/>
    <w:rsid w:val="0060315C"/>
    <w:rsid w:val="006044EF"/>
    <w:rsid w:val="00621EF8"/>
    <w:rsid w:val="0062246A"/>
    <w:rsid w:val="00666593"/>
    <w:rsid w:val="00680521"/>
    <w:rsid w:val="006920E6"/>
    <w:rsid w:val="006A1CE6"/>
    <w:rsid w:val="006B5559"/>
    <w:rsid w:val="006B61D8"/>
    <w:rsid w:val="006B65E7"/>
    <w:rsid w:val="006E68C0"/>
    <w:rsid w:val="006E7D3F"/>
    <w:rsid w:val="00726290"/>
    <w:rsid w:val="0076046A"/>
    <w:rsid w:val="00785B73"/>
    <w:rsid w:val="007C0613"/>
    <w:rsid w:val="007D5F81"/>
    <w:rsid w:val="007F4A8F"/>
    <w:rsid w:val="0081434E"/>
    <w:rsid w:val="00831E5F"/>
    <w:rsid w:val="00846FF5"/>
    <w:rsid w:val="008514B5"/>
    <w:rsid w:val="00862B9A"/>
    <w:rsid w:val="008721B4"/>
    <w:rsid w:val="00872F16"/>
    <w:rsid w:val="0088186B"/>
    <w:rsid w:val="0088377E"/>
    <w:rsid w:val="00892DFE"/>
    <w:rsid w:val="00896F9F"/>
    <w:rsid w:val="008C117F"/>
    <w:rsid w:val="008C2292"/>
    <w:rsid w:val="008C3E45"/>
    <w:rsid w:val="00905A7F"/>
    <w:rsid w:val="00911767"/>
    <w:rsid w:val="00927E7A"/>
    <w:rsid w:val="0095346E"/>
    <w:rsid w:val="00957DD1"/>
    <w:rsid w:val="00962A1D"/>
    <w:rsid w:val="00970D5C"/>
    <w:rsid w:val="009A68AF"/>
    <w:rsid w:val="009C63D6"/>
    <w:rsid w:val="009D153C"/>
    <w:rsid w:val="00A50195"/>
    <w:rsid w:val="00AA08C3"/>
    <w:rsid w:val="00AB29C2"/>
    <w:rsid w:val="00B27699"/>
    <w:rsid w:val="00B62904"/>
    <w:rsid w:val="00B6558C"/>
    <w:rsid w:val="00B80DC4"/>
    <w:rsid w:val="00B93A29"/>
    <w:rsid w:val="00B97853"/>
    <w:rsid w:val="00BA52DD"/>
    <w:rsid w:val="00BB5A15"/>
    <w:rsid w:val="00BF469F"/>
    <w:rsid w:val="00C048BB"/>
    <w:rsid w:val="00C61CCB"/>
    <w:rsid w:val="00C86CE0"/>
    <w:rsid w:val="00CA50D2"/>
    <w:rsid w:val="00CA7AB3"/>
    <w:rsid w:val="00CB12EC"/>
    <w:rsid w:val="00CB1811"/>
    <w:rsid w:val="00CC4A41"/>
    <w:rsid w:val="00CF4119"/>
    <w:rsid w:val="00D0216C"/>
    <w:rsid w:val="00D0247D"/>
    <w:rsid w:val="00D07EDE"/>
    <w:rsid w:val="00D46402"/>
    <w:rsid w:val="00D54D2B"/>
    <w:rsid w:val="00D91001"/>
    <w:rsid w:val="00DB5D7D"/>
    <w:rsid w:val="00DB783B"/>
    <w:rsid w:val="00DD7D44"/>
    <w:rsid w:val="00E12F04"/>
    <w:rsid w:val="00E308D4"/>
    <w:rsid w:val="00E4331C"/>
    <w:rsid w:val="00E504A5"/>
    <w:rsid w:val="00E744EA"/>
    <w:rsid w:val="00E908A6"/>
    <w:rsid w:val="00E93A5E"/>
    <w:rsid w:val="00EA038D"/>
    <w:rsid w:val="00EA1C94"/>
    <w:rsid w:val="00EC77CA"/>
    <w:rsid w:val="00ED3D65"/>
    <w:rsid w:val="00ED48B5"/>
    <w:rsid w:val="00F117BA"/>
    <w:rsid w:val="00F16081"/>
    <w:rsid w:val="00F2376B"/>
    <w:rsid w:val="00F257A9"/>
    <w:rsid w:val="00F30842"/>
    <w:rsid w:val="00F327F6"/>
    <w:rsid w:val="00F55C0A"/>
    <w:rsid w:val="00F7085F"/>
    <w:rsid w:val="00F91620"/>
    <w:rsid w:val="00FB6837"/>
    <w:rsid w:val="00FD3FF0"/>
    <w:rsid w:val="00FF1F53"/>
    <w:rsid w:val="00FF6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EEB4B-58AB-4CDB-944E-0A86450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13"/>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C4"/>
    <w:pPr>
      <w:spacing w:after="0" w:line="240" w:lineRule="auto"/>
      <w:ind w:left="720"/>
      <w:contextualSpacing/>
    </w:pPr>
    <w:rPr>
      <w:rFonts w:ascii="Times New Roman" w:eastAsia="Batang" w:hAnsi="Times New Roman" w:cs="Times New Roman"/>
      <w:szCs w:val="24"/>
    </w:rPr>
  </w:style>
  <w:style w:type="table" w:styleId="TableGrid">
    <w:name w:val="Table Grid"/>
    <w:basedOn w:val="TableNormal"/>
    <w:uiPriority w:val="59"/>
    <w:rsid w:val="00F30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3F"/>
    <w:rPr>
      <w:rFonts w:ascii="Segoe UI" w:hAnsi="Segoe UI" w:cs="Segoe UI"/>
      <w:sz w:val="18"/>
      <w:szCs w:val="1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Rect</dc:creator>
  <cp:lastModifiedBy>Ahmad Ali</cp:lastModifiedBy>
  <cp:revision>5</cp:revision>
  <cp:lastPrinted>2021-05-17T07:16:00Z</cp:lastPrinted>
  <dcterms:created xsi:type="dcterms:W3CDTF">2021-05-17T06:56:00Z</dcterms:created>
  <dcterms:modified xsi:type="dcterms:W3CDTF">2021-05-17T07:17:00Z</dcterms:modified>
</cp:coreProperties>
</file>